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60" w:rsidRPr="00524B0D" w:rsidRDefault="00C21797" w:rsidP="004E16D6">
      <w:pPr>
        <w:jc w:val="center"/>
        <w:rPr>
          <w:rFonts w:ascii="Arial" w:hAnsi="Arial"/>
          <w:b/>
          <w:sz w:val="40"/>
          <w:szCs w:val="44"/>
        </w:rPr>
      </w:pPr>
      <w:r w:rsidRPr="00524B0D">
        <w:rPr>
          <w:rFonts w:ascii="Arial" w:hAnsi="Arial"/>
          <w:b/>
          <w:sz w:val="40"/>
          <w:szCs w:val="44"/>
        </w:rPr>
        <w:t>Managing Chemical Processes</w:t>
      </w:r>
      <w:r w:rsidR="00F8172F" w:rsidRPr="00524B0D">
        <w:rPr>
          <w:rFonts w:ascii="Arial" w:hAnsi="Arial"/>
          <w:b/>
          <w:sz w:val="40"/>
          <w:szCs w:val="44"/>
        </w:rPr>
        <w:t xml:space="preserve"> </w:t>
      </w:r>
      <w:r w:rsidR="00524B0D" w:rsidRPr="00524B0D">
        <w:rPr>
          <w:rFonts w:ascii="Arial" w:hAnsi="Arial"/>
          <w:b/>
          <w:sz w:val="40"/>
          <w:szCs w:val="44"/>
        </w:rPr>
        <w:t>–</w:t>
      </w:r>
      <w:r w:rsidR="00F8172F" w:rsidRPr="00524B0D">
        <w:rPr>
          <w:rFonts w:ascii="Arial" w:hAnsi="Arial"/>
          <w:b/>
          <w:sz w:val="40"/>
          <w:szCs w:val="44"/>
        </w:rPr>
        <w:t xml:space="preserve"> prac</w:t>
      </w:r>
      <w:r w:rsidR="00524B0D" w:rsidRPr="00524B0D">
        <w:rPr>
          <w:rFonts w:ascii="Arial" w:hAnsi="Arial"/>
          <w:b/>
          <w:sz w:val="40"/>
          <w:szCs w:val="44"/>
        </w:rPr>
        <w:t>tice</w:t>
      </w:r>
      <w:r w:rsidR="00F8172F" w:rsidRPr="00524B0D">
        <w:rPr>
          <w:rFonts w:ascii="Arial" w:hAnsi="Arial"/>
          <w:b/>
          <w:sz w:val="40"/>
          <w:szCs w:val="44"/>
        </w:rPr>
        <w:t xml:space="preserve"> test</w:t>
      </w:r>
    </w:p>
    <w:p w:rsidR="007B1DBA" w:rsidRDefault="007B1DBA" w:rsidP="007B1DBA">
      <w:pPr>
        <w:numPr>
          <w:ilvl w:val="0"/>
          <w:numId w:val="3"/>
        </w:numPr>
      </w:pPr>
      <w:r>
        <w:t>Energy Profile diagrams can be used to describe the energy changes that take place during a chemical reaction</w:t>
      </w:r>
    </w:p>
    <w:p w:rsidR="007B1DBA" w:rsidRDefault="00F9383A" w:rsidP="007B1DBA">
      <w:pPr>
        <w:numPr>
          <w:ilvl w:val="1"/>
          <w:numId w:val="3"/>
        </w:numPr>
      </w:pP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431521CB" wp14:editId="1CBE461C">
            <wp:simplePos x="0" y="0"/>
            <wp:positionH relativeFrom="column">
              <wp:posOffset>2987040</wp:posOffset>
            </wp:positionH>
            <wp:positionV relativeFrom="paragraph">
              <wp:posOffset>61595</wp:posOffset>
            </wp:positionV>
            <wp:extent cx="1485900" cy="12153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othermi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72F">
        <w:t>Draw energy profile diagrams of</w:t>
      </w:r>
    </w:p>
    <w:p w:rsidR="00F8172F" w:rsidRDefault="00F8172F" w:rsidP="007B1DBA">
      <w:pPr>
        <w:numPr>
          <w:ilvl w:val="2"/>
          <w:numId w:val="3"/>
        </w:numPr>
      </w:pPr>
      <w:r>
        <w:t>an exothermic reaction</w:t>
      </w:r>
    </w:p>
    <w:p w:rsidR="007B1DBA" w:rsidRDefault="007B1DBA"/>
    <w:p w:rsidR="007B1DBA" w:rsidRDefault="007B1DBA" w:rsidP="007B1DBA">
      <w:pPr>
        <w:jc w:val="right"/>
      </w:pPr>
      <w:r>
        <w:t>(2 marks)</w:t>
      </w:r>
    </w:p>
    <w:p w:rsidR="00F8172F" w:rsidRDefault="00F9383A" w:rsidP="007B1DBA">
      <w:pPr>
        <w:numPr>
          <w:ilvl w:val="2"/>
          <w:numId w:val="3"/>
        </w:numPr>
      </w:pP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393FC79D" wp14:editId="5ED99791">
            <wp:simplePos x="0" y="0"/>
            <wp:positionH relativeFrom="column">
              <wp:posOffset>2987040</wp:posOffset>
            </wp:positionH>
            <wp:positionV relativeFrom="paragraph">
              <wp:posOffset>64770</wp:posOffset>
            </wp:positionV>
            <wp:extent cx="1485900" cy="1158518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otherm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748" cy="115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72F">
        <w:t>an endothermic reaction</w:t>
      </w:r>
    </w:p>
    <w:p w:rsidR="007B1DBA" w:rsidRDefault="007B1DBA"/>
    <w:p w:rsidR="007B1DBA" w:rsidRDefault="007B1DBA"/>
    <w:p w:rsidR="007B1DBA" w:rsidRDefault="007B1DBA" w:rsidP="007B1DBA">
      <w:pPr>
        <w:jc w:val="right"/>
      </w:pPr>
      <w:r>
        <w:t>(2 marks)</w:t>
      </w:r>
    </w:p>
    <w:p w:rsidR="00F8172F" w:rsidRDefault="00F8172F" w:rsidP="007B1DBA">
      <w:pPr>
        <w:numPr>
          <w:ilvl w:val="1"/>
          <w:numId w:val="3"/>
        </w:numPr>
      </w:pPr>
      <w:r>
        <w:t xml:space="preserve">Clearly label </w:t>
      </w:r>
      <w:r w:rsidR="00D6717C">
        <w:rPr>
          <w:rFonts w:cs="Calibri"/>
        </w:rPr>
        <w:t>Δ</w:t>
      </w:r>
      <w:r w:rsidR="00D6717C">
        <w:t>H and the activation energy on your diagrams</w:t>
      </w:r>
      <w:r w:rsidR="007B1DBA">
        <w:tab/>
      </w:r>
      <w:r w:rsidR="007B1DBA">
        <w:tab/>
        <w:t xml:space="preserve">     (2 marks)</w:t>
      </w:r>
    </w:p>
    <w:p w:rsidR="00D6717C" w:rsidRDefault="007B1DBA" w:rsidP="007B1DBA">
      <w:pPr>
        <w:numPr>
          <w:ilvl w:val="1"/>
          <w:numId w:val="3"/>
        </w:numPr>
      </w:pPr>
      <w:r>
        <w:t>Explain</w:t>
      </w:r>
      <w:r w:rsidR="00D6717C">
        <w:t xml:space="preserve"> why heat is needed initially for both types of reaction</w:t>
      </w:r>
    </w:p>
    <w:p w:rsidR="007B1DBA" w:rsidRDefault="00F9383A" w:rsidP="00F9383A">
      <w:pPr>
        <w:ind w:left="1440"/>
      </w:pPr>
      <w:r>
        <w:rPr>
          <w:color w:val="FF0000"/>
        </w:rPr>
        <w:t>For both reactions to proceed, an initial input of energy is required to overcome the activation energy.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7B1DBA">
        <w:t>(1 mark)</w:t>
      </w:r>
    </w:p>
    <w:p w:rsidR="00D6717C" w:rsidRDefault="00F9383A" w:rsidP="007B1DBA">
      <w:pPr>
        <w:numPr>
          <w:ilvl w:val="1"/>
          <w:numId w:val="3"/>
        </w:numPr>
      </w:pPr>
      <w:r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49F6D0A4" wp14:editId="1CAEED29">
            <wp:simplePos x="0" y="0"/>
            <wp:positionH relativeFrom="column">
              <wp:posOffset>419100</wp:posOffset>
            </wp:positionH>
            <wp:positionV relativeFrom="paragraph">
              <wp:posOffset>319405</wp:posOffset>
            </wp:positionV>
            <wp:extent cx="1771650" cy="129286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alyst energy profi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DBA">
        <w:t xml:space="preserve">With the use of an </w:t>
      </w:r>
      <w:r w:rsidR="00D6717C">
        <w:t xml:space="preserve">energy profile diagrams </w:t>
      </w:r>
      <w:r w:rsidR="007B1DBA">
        <w:t xml:space="preserve">describe </w:t>
      </w:r>
      <w:r w:rsidR="00D6717C">
        <w:t>how a catalyst</w:t>
      </w:r>
      <w:r w:rsidR="007B1DBA">
        <w:t xml:space="preserve"> affects the rate of reaction</w:t>
      </w:r>
    </w:p>
    <w:p w:rsidR="007B1DBA" w:rsidRPr="00F9383A" w:rsidRDefault="00F9383A" w:rsidP="00F9383A">
      <w:pPr>
        <w:ind w:left="3686" w:hanging="86"/>
        <w:rPr>
          <w:color w:val="FF0000"/>
        </w:rPr>
      </w:pPr>
      <w:r>
        <w:rPr>
          <w:color w:val="FF0000"/>
        </w:rPr>
        <w:t xml:space="preserve">Catalyst offers an alternative reaction pathway with </w:t>
      </w:r>
      <w:proofErr w:type="gramStart"/>
      <w:r>
        <w:rPr>
          <w:color w:val="FF0000"/>
        </w:rPr>
        <w:t>a lower</w:t>
      </w:r>
      <w:proofErr w:type="gramEnd"/>
      <w:r>
        <w:rPr>
          <w:color w:val="FF0000"/>
        </w:rPr>
        <w:t xml:space="preserve"> activation energy. As such a greater proportion of collisions will now have sufficient activation energy to </w:t>
      </w:r>
      <w:proofErr w:type="gramStart"/>
      <w:r>
        <w:rPr>
          <w:color w:val="FF0000"/>
        </w:rPr>
        <w:t>react,</w:t>
      </w:r>
      <w:proofErr w:type="gramEnd"/>
      <w:r>
        <w:rPr>
          <w:color w:val="FF0000"/>
        </w:rPr>
        <w:t xml:space="preserve"> hence the reaction rate is increased.</w:t>
      </w:r>
    </w:p>
    <w:p w:rsidR="00D6717C" w:rsidRDefault="007B1DBA" w:rsidP="007B1DBA">
      <w:pPr>
        <w:jc w:val="right"/>
      </w:pPr>
      <w:r>
        <w:t>(3 marks)</w:t>
      </w:r>
    </w:p>
    <w:p w:rsidR="00D6717C" w:rsidRDefault="007C27DE" w:rsidP="007B1DBA">
      <w:pPr>
        <w:numPr>
          <w:ilvl w:val="0"/>
          <w:numId w:val="3"/>
        </w:numPr>
      </w:pPr>
      <w:r>
        <w:t>Ammonia is produced commercially via the Haber process</w:t>
      </w:r>
    </w:p>
    <w:p w:rsidR="007C27DE" w:rsidRPr="006C1AA8" w:rsidRDefault="007C27DE">
      <w:r>
        <w:tab/>
      </w:r>
      <w:r>
        <w:tab/>
        <w:t>N</w:t>
      </w:r>
      <w:r w:rsidRPr="007C27DE">
        <w:rPr>
          <w:vertAlign w:val="subscript"/>
        </w:rPr>
        <w:t>2</w:t>
      </w:r>
      <w:r>
        <w:t xml:space="preserve"> + 3H</w:t>
      </w:r>
      <w:r w:rsidRPr="007C27DE">
        <w:rPr>
          <w:vertAlign w:val="subscript"/>
        </w:rPr>
        <w:t>2</w:t>
      </w:r>
      <w:r>
        <w:t xml:space="preserve"> </w:t>
      </w:r>
      <w:r w:rsidR="007B1DBA">
        <w:rPr>
          <w:rFonts w:ascii="Cambria Math" w:hAnsi="Cambria Math" w:cs="Cambria Math"/>
        </w:rPr>
        <w:t>⇌</w:t>
      </w:r>
      <w:r>
        <w:t xml:space="preserve"> 2NH</w:t>
      </w:r>
      <w:r w:rsidRPr="007C27DE">
        <w:rPr>
          <w:vertAlign w:val="subscript"/>
        </w:rPr>
        <w:t>3</w:t>
      </w:r>
      <w:r w:rsidR="006C1AA8">
        <w:rPr>
          <w:vertAlign w:val="subscript"/>
        </w:rPr>
        <w:t xml:space="preserve"> </w:t>
      </w:r>
      <w:r w:rsidR="006C1AA8">
        <w:tab/>
      </w:r>
      <w:r w:rsidR="00D95505">
        <w:t xml:space="preserve"> ΔH = -92.4 kJ mol</w:t>
      </w:r>
      <w:r w:rsidR="00D95505" w:rsidRPr="00D95505">
        <w:rPr>
          <w:vertAlign w:val="superscript"/>
        </w:rPr>
        <w:t>-1</w:t>
      </w:r>
    </w:p>
    <w:p w:rsidR="00D6717C" w:rsidRDefault="007C27DE" w:rsidP="007B1DBA">
      <w:pPr>
        <w:numPr>
          <w:ilvl w:val="1"/>
          <w:numId w:val="3"/>
        </w:numPr>
      </w:pPr>
      <w:r>
        <w:t>state the features of a reaction at equilibrium</w:t>
      </w:r>
    </w:p>
    <w:p w:rsidR="007B1DBA" w:rsidRDefault="00F9383A" w:rsidP="00F9383A">
      <w:pPr>
        <w:ind w:left="720" w:firstLine="720"/>
      </w:pPr>
      <w:r>
        <w:rPr>
          <w:color w:val="FF0000"/>
        </w:rPr>
        <w:t xml:space="preserve">Constant temperature, closed system, all observable factors are constant.   </w:t>
      </w:r>
      <w:r w:rsidR="007B1DBA">
        <w:t>(2 marks)</w:t>
      </w:r>
    </w:p>
    <w:p w:rsidR="007C27DE" w:rsidRDefault="007C27DE" w:rsidP="007B1DBA">
      <w:pPr>
        <w:numPr>
          <w:ilvl w:val="1"/>
          <w:numId w:val="3"/>
        </w:numPr>
      </w:pPr>
      <w:r>
        <w:t xml:space="preserve">name </w:t>
      </w:r>
      <w:r w:rsidRPr="007B1DBA">
        <w:rPr>
          <w:u w:val="single"/>
        </w:rPr>
        <w:t>two</w:t>
      </w:r>
      <w:r>
        <w:t xml:space="preserve"> experimental conditions that will increase the </w:t>
      </w:r>
      <w:r w:rsidRPr="007C27DE">
        <w:rPr>
          <w:i/>
        </w:rPr>
        <w:t>rate</w:t>
      </w:r>
      <w:r>
        <w:t xml:space="preserve"> of </w:t>
      </w:r>
      <w:r w:rsidR="007B1DBA">
        <w:t xml:space="preserve">this </w:t>
      </w:r>
      <w:r>
        <w:t xml:space="preserve">reaction </w:t>
      </w:r>
      <w:r w:rsidRPr="007C27DE">
        <w:rPr>
          <w:u w:val="single"/>
        </w:rPr>
        <w:t>and</w:t>
      </w:r>
      <w:r>
        <w:t xml:space="preserve"> using </w:t>
      </w:r>
      <w:r w:rsidRPr="007C27DE">
        <w:rPr>
          <w:i/>
        </w:rPr>
        <w:t>collision</w:t>
      </w:r>
      <w:r w:rsidR="00B00F89">
        <w:rPr>
          <w:i/>
        </w:rPr>
        <w:t xml:space="preserve"> </w:t>
      </w:r>
      <w:r w:rsidRPr="007C27DE">
        <w:rPr>
          <w:i/>
        </w:rPr>
        <w:t>theory</w:t>
      </w:r>
      <w:r>
        <w:t xml:space="preserve"> explain why these conditions lead to an increased rate</w:t>
      </w:r>
    </w:p>
    <w:p w:rsidR="00F9383A" w:rsidRDefault="00F9383A" w:rsidP="00F9383A">
      <w:pPr>
        <w:ind w:left="1440"/>
        <w:rPr>
          <w:color w:val="FF0000"/>
        </w:rPr>
      </w:pPr>
      <w:r>
        <w:rPr>
          <w:color w:val="FF0000"/>
        </w:rPr>
        <w:t>Heat – increases energy of molecules, so increases the number of collisions and the proportion of successful collisions</w:t>
      </w:r>
    </w:p>
    <w:p w:rsidR="00F9383A" w:rsidRDefault="00F9383A" w:rsidP="00F9383A">
      <w:pPr>
        <w:ind w:left="1440"/>
        <w:rPr>
          <w:color w:val="FF0000"/>
        </w:rPr>
      </w:pPr>
      <w:r>
        <w:rPr>
          <w:color w:val="FF0000"/>
        </w:rPr>
        <w:lastRenderedPageBreak/>
        <w:t>Pressure – effectively increases the concentration of all reactants, increases the number of collisions</w:t>
      </w:r>
    </w:p>
    <w:p w:rsidR="00F9383A" w:rsidRPr="00806152" w:rsidRDefault="00F9383A" w:rsidP="00F9383A">
      <w:pPr>
        <w:ind w:left="1440"/>
        <w:rPr>
          <w:color w:val="FF0000"/>
        </w:rPr>
      </w:pPr>
      <w:r>
        <w:rPr>
          <w:color w:val="FF0000"/>
        </w:rPr>
        <w:t>Concentration – increases the number of collisions, therefore there are more successful collisions</w:t>
      </w:r>
    </w:p>
    <w:p w:rsidR="007B1DBA" w:rsidRDefault="007B1DBA" w:rsidP="007B1DBA">
      <w:pPr>
        <w:jc w:val="right"/>
      </w:pPr>
      <w:r>
        <w:t>(6 marks)</w:t>
      </w:r>
    </w:p>
    <w:p w:rsidR="007C27DE" w:rsidRDefault="007B1DBA" w:rsidP="007B1DBA">
      <w:pPr>
        <w:numPr>
          <w:ilvl w:val="1"/>
          <w:numId w:val="3"/>
        </w:numPr>
      </w:pPr>
      <w:r>
        <w:t>U</w:t>
      </w:r>
      <w:r w:rsidR="007C27DE">
        <w:t xml:space="preserve">se Le </w:t>
      </w:r>
      <w:proofErr w:type="spellStart"/>
      <w:r w:rsidR="007C27DE">
        <w:t>Chateliers</w:t>
      </w:r>
      <w:proofErr w:type="spellEnd"/>
      <w:r w:rsidR="007C27DE">
        <w:t xml:space="preserve"> principle to explain the effect of pressure on the </w:t>
      </w:r>
      <w:r w:rsidR="007C27DE" w:rsidRPr="007B1DBA">
        <w:rPr>
          <w:i/>
        </w:rPr>
        <w:t>yield</w:t>
      </w:r>
      <w:r w:rsidR="007C27DE">
        <w:t xml:space="preserve"> of ammonia</w:t>
      </w:r>
    </w:p>
    <w:p w:rsidR="007B1DBA" w:rsidRDefault="00F9383A" w:rsidP="00F9383A">
      <w:pPr>
        <w:ind w:left="1440"/>
      </w:pPr>
      <w:r>
        <w:rPr>
          <w:color w:val="FF0000"/>
        </w:rPr>
        <w:t xml:space="preserve">If the pressure is increased, according to Le </w:t>
      </w:r>
      <w:proofErr w:type="spellStart"/>
      <w:r>
        <w:rPr>
          <w:color w:val="FF0000"/>
        </w:rPr>
        <w:t>Chateliers</w:t>
      </w:r>
      <w:proofErr w:type="spellEnd"/>
      <w:r>
        <w:rPr>
          <w:color w:val="FF0000"/>
        </w:rPr>
        <w:t xml:space="preserve"> principle the equilibrium will then favour the reaction with the fewer product molecules. In this case it will increase the yield of ammonia.</w:t>
      </w:r>
    </w:p>
    <w:p w:rsidR="007B1DBA" w:rsidRDefault="007B1DBA" w:rsidP="007B1DBA">
      <w:pPr>
        <w:jc w:val="right"/>
      </w:pPr>
      <w:r>
        <w:t>(3 marks)</w:t>
      </w:r>
    </w:p>
    <w:p w:rsidR="00460347" w:rsidRDefault="00460347" w:rsidP="007B1DBA">
      <w:pPr>
        <w:numPr>
          <w:ilvl w:val="1"/>
          <w:numId w:val="3"/>
        </w:numPr>
      </w:pPr>
      <w:r>
        <w:t>Describe the effect on the yield and reaction rate by the use of a catalyst</w:t>
      </w:r>
    </w:p>
    <w:p w:rsidR="007B1DBA" w:rsidRPr="00F9383A" w:rsidRDefault="00F9383A" w:rsidP="00F9383A">
      <w:pPr>
        <w:ind w:left="1440"/>
        <w:rPr>
          <w:color w:val="FF0000"/>
        </w:rPr>
      </w:pPr>
      <w:r>
        <w:rPr>
          <w:color w:val="FF0000"/>
        </w:rPr>
        <w:t xml:space="preserve">Catalyst </w:t>
      </w:r>
      <w:r w:rsidR="001806CF">
        <w:rPr>
          <w:color w:val="FF0000"/>
        </w:rPr>
        <w:t>offers</w:t>
      </w:r>
      <w:r>
        <w:rPr>
          <w:color w:val="FF0000"/>
        </w:rPr>
        <w:t xml:space="preserve"> an alternative reaction pathway</w:t>
      </w:r>
      <w:r w:rsidR="001806CF">
        <w:rPr>
          <w:color w:val="FF0000"/>
        </w:rPr>
        <w:t xml:space="preserve"> with lowered activation energy, which will increase the rate of reaction. A catalyst has no effect on the yield.</w:t>
      </w:r>
    </w:p>
    <w:p w:rsidR="007B1DBA" w:rsidRDefault="007B1DBA" w:rsidP="007B1DBA">
      <w:pPr>
        <w:jc w:val="right"/>
      </w:pPr>
      <w:r>
        <w:t>(2 marks)</w:t>
      </w:r>
    </w:p>
    <w:p w:rsidR="007C27DE" w:rsidRDefault="007C27DE" w:rsidP="007B1DBA">
      <w:pPr>
        <w:numPr>
          <w:ilvl w:val="1"/>
          <w:numId w:val="3"/>
        </w:numPr>
      </w:pPr>
      <w:r>
        <w:t>If th</w:t>
      </w:r>
      <w:r w:rsidR="00DB14E2">
        <w:t>e reaction has a Kc value of 0.</w:t>
      </w:r>
      <w:r>
        <w:t>3</w:t>
      </w:r>
      <w:r w:rsidR="007B1DBA">
        <w:t xml:space="preserve"> at 200</w:t>
      </w:r>
      <w:r w:rsidR="007B1DBA">
        <w:rPr>
          <w:rFonts w:cs="Calibri"/>
        </w:rPr>
        <w:t>°</w:t>
      </w:r>
      <w:r w:rsidR="007B1DBA">
        <w:t>C</w:t>
      </w:r>
      <w:r>
        <w:t>, does the reaction have a greater proportion of reactants or products?</w:t>
      </w:r>
    </w:p>
    <w:p w:rsidR="007B1DBA" w:rsidRDefault="001806CF" w:rsidP="001806CF">
      <w:pPr>
        <w:ind w:left="1440"/>
      </w:pPr>
      <w:r>
        <w:rPr>
          <w:color w:val="FF0000"/>
        </w:rPr>
        <w:t>Kc &lt; 1 indicates a greater proportion of reactants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</w:t>
      </w:r>
      <w:r w:rsidR="007B1DBA">
        <w:t>(1 mark)</w:t>
      </w:r>
    </w:p>
    <w:p w:rsidR="007C27DE" w:rsidRDefault="007B1DBA" w:rsidP="007B1DBA">
      <w:pPr>
        <w:numPr>
          <w:ilvl w:val="1"/>
          <w:numId w:val="3"/>
        </w:numPr>
      </w:pPr>
      <w:r>
        <w:t>The following reaction was</w:t>
      </w:r>
      <w:r w:rsidR="008E3042">
        <w:t xml:space="preserve"> undertaken at a temperature of 3000</w:t>
      </w:r>
      <w:r w:rsidR="008E3042">
        <w:rPr>
          <w:rFonts w:cs="Calibri"/>
        </w:rPr>
        <w:t>°</w:t>
      </w:r>
      <w:r w:rsidR="008E3042">
        <w:t xml:space="preserve">C. </w:t>
      </w:r>
      <w:r w:rsidR="008F09D0">
        <w:t>Fill in the follo</w:t>
      </w:r>
      <w:r w:rsidR="008E3042">
        <w:t>wing table for this reaction.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F09D0" w:rsidRPr="006F6348" w:rsidTr="006F6348">
        <w:tc>
          <w:tcPr>
            <w:tcW w:w="2310" w:type="dxa"/>
          </w:tcPr>
          <w:p w:rsidR="008F09D0" w:rsidRPr="006F6348" w:rsidRDefault="008F09D0" w:rsidP="006F6348">
            <w:pPr>
              <w:spacing w:after="0" w:line="240" w:lineRule="auto"/>
            </w:pPr>
          </w:p>
        </w:tc>
        <w:tc>
          <w:tcPr>
            <w:tcW w:w="2310" w:type="dxa"/>
          </w:tcPr>
          <w:p w:rsidR="008F09D0" w:rsidRPr="006F6348" w:rsidRDefault="008F09D0" w:rsidP="006F6348">
            <w:pPr>
              <w:spacing w:after="0" w:line="240" w:lineRule="auto"/>
            </w:pPr>
            <w:r w:rsidRPr="006F6348">
              <w:t>N</w:t>
            </w:r>
            <w:r w:rsidRPr="006F6348">
              <w:rPr>
                <w:vertAlign w:val="subscript"/>
              </w:rPr>
              <w:t>2</w:t>
            </w:r>
          </w:p>
        </w:tc>
        <w:tc>
          <w:tcPr>
            <w:tcW w:w="2311" w:type="dxa"/>
          </w:tcPr>
          <w:p w:rsidR="008F09D0" w:rsidRPr="006F6348" w:rsidRDefault="008F09D0" w:rsidP="006F6348">
            <w:pPr>
              <w:spacing w:after="0" w:line="240" w:lineRule="auto"/>
            </w:pPr>
            <w:r w:rsidRPr="006F6348">
              <w:t>H</w:t>
            </w:r>
            <w:r w:rsidRPr="006F6348">
              <w:rPr>
                <w:vertAlign w:val="subscript"/>
              </w:rPr>
              <w:t>2</w:t>
            </w:r>
          </w:p>
        </w:tc>
        <w:tc>
          <w:tcPr>
            <w:tcW w:w="2311" w:type="dxa"/>
          </w:tcPr>
          <w:p w:rsidR="008F09D0" w:rsidRPr="006F6348" w:rsidRDefault="008F09D0" w:rsidP="006F6348">
            <w:pPr>
              <w:spacing w:after="0" w:line="240" w:lineRule="auto"/>
            </w:pPr>
            <w:r w:rsidRPr="006F6348">
              <w:t>NH</w:t>
            </w:r>
            <w:r w:rsidRPr="006F6348">
              <w:rPr>
                <w:vertAlign w:val="subscript"/>
              </w:rPr>
              <w:t>3</w:t>
            </w:r>
          </w:p>
        </w:tc>
      </w:tr>
      <w:tr w:rsidR="008F09D0" w:rsidRPr="006F6348" w:rsidTr="006F6348">
        <w:tc>
          <w:tcPr>
            <w:tcW w:w="2310" w:type="dxa"/>
          </w:tcPr>
          <w:p w:rsidR="008F09D0" w:rsidRPr="006F6348" w:rsidRDefault="008F09D0" w:rsidP="006F6348">
            <w:pPr>
              <w:spacing w:after="0" w:line="240" w:lineRule="auto"/>
            </w:pPr>
            <w:r w:rsidRPr="006F6348">
              <w:t>Mole Ratio</w:t>
            </w:r>
          </w:p>
        </w:tc>
        <w:tc>
          <w:tcPr>
            <w:tcW w:w="2310" w:type="dxa"/>
          </w:tcPr>
          <w:p w:rsidR="008F09D0" w:rsidRPr="006F6348" w:rsidRDefault="001806CF" w:rsidP="006F6348">
            <w:pPr>
              <w:spacing w:after="0" w:line="240" w:lineRule="auto"/>
            </w:pPr>
            <w:r>
              <w:rPr>
                <w:color w:val="FF0000"/>
              </w:rPr>
              <w:t>1</w:t>
            </w:r>
          </w:p>
        </w:tc>
        <w:tc>
          <w:tcPr>
            <w:tcW w:w="2311" w:type="dxa"/>
          </w:tcPr>
          <w:p w:rsidR="008F09D0" w:rsidRPr="001806CF" w:rsidRDefault="001806CF" w:rsidP="006F6348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311" w:type="dxa"/>
          </w:tcPr>
          <w:p w:rsidR="008F09D0" w:rsidRPr="001806CF" w:rsidRDefault="001806CF" w:rsidP="006F6348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8F09D0" w:rsidRPr="006F6348" w:rsidTr="006F6348">
        <w:tc>
          <w:tcPr>
            <w:tcW w:w="2310" w:type="dxa"/>
          </w:tcPr>
          <w:p w:rsidR="008F09D0" w:rsidRPr="006F6348" w:rsidRDefault="008F09D0" w:rsidP="006F6348">
            <w:pPr>
              <w:spacing w:after="0" w:line="240" w:lineRule="auto"/>
            </w:pPr>
            <w:r w:rsidRPr="006F6348">
              <w:t>Initial (mol)</w:t>
            </w:r>
          </w:p>
        </w:tc>
        <w:tc>
          <w:tcPr>
            <w:tcW w:w="2310" w:type="dxa"/>
          </w:tcPr>
          <w:p w:rsidR="008F09D0" w:rsidRPr="006F6348" w:rsidRDefault="008F09D0" w:rsidP="006F6348">
            <w:pPr>
              <w:spacing w:after="0" w:line="240" w:lineRule="auto"/>
            </w:pPr>
            <w:r w:rsidRPr="006F6348">
              <w:t>1.0</w:t>
            </w:r>
          </w:p>
        </w:tc>
        <w:tc>
          <w:tcPr>
            <w:tcW w:w="2311" w:type="dxa"/>
          </w:tcPr>
          <w:p w:rsidR="008F09D0" w:rsidRPr="006F6348" w:rsidRDefault="008F09D0" w:rsidP="006F6348">
            <w:pPr>
              <w:spacing w:after="0" w:line="240" w:lineRule="auto"/>
            </w:pPr>
            <w:r w:rsidRPr="006F6348">
              <w:t>2.0</w:t>
            </w:r>
          </w:p>
        </w:tc>
        <w:tc>
          <w:tcPr>
            <w:tcW w:w="2311" w:type="dxa"/>
          </w:tcPr>
          <w:p w:rsidR="008F09D0" w:rsidRPr="006F6348" w:rsidRDefault="008F09D0" w:rsidP="006F6348">
            <w:pPr>
              <w:spacing w:after="0" w:line="240" w:lineRule="auto"/>
            </w:pPr>
            <w:r w:rsidRPr="006F6348">
              <w:t>0.0</w:t>
            </w:r>
          </w:p>
        </w:tc>
      </w:tr>
      <w:tr w:rsidR="008F09D0" w:rsidRPr="006F6348" w:rsidTr="006F6348">
        <w:tc>
          <w:tcPr>
            <w:tcW w:w="2310" w:type="dxa"/>
          </w:tcPr>
          <w:p w:rsidR="008F09D0" w:rsidRPr="006F6348" w:rsidRDefault="008F09D0" w:rsidP="006F6348">
            <w:pPr>
              <w:spacing w:after="0" w:line="240" w:lineRule="auto"/>
            </w:pPr>
            <w:r w:rsidRPr="006F6348">
              <w:t>Change (mol)</w:t>
            </w:r>
          </w:p>
        </w:tc>
        <w:tc>
          <w:tcPr>
            <w:tcW w:w="2310" w:type="dxa"/>
          </w:tcPr>
          <w:p w:rsidR="008F09D0" w:rsidRPr="001806CF" w:rsidRDefault="001806CF" w:rsidP="006F6348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0.5</w:t>
            </w:r>
          </w:p>
        </w:tc>
        <w:tc>
          <w:tcPr>
            <w:tcW w:w="2311" w:type="dxa"/>
          </w:tcPr>
          <w:p w:rsidR="008F09D0" w:rsidRPr="001806CF" w:rsidRDefault="001806CF" w:rsidP="006F6348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1.5</w:t>
            </w:r>
          </w:p>
        </w:tc>
        <w:tc>
          <w:tcPr>
            <w:tcW w:w="2311" w:type="dxa"/>
          </w:tcPr>
          <w:p w:rsidR="008F09D0" w:rsidRPr="001806CF" w:rsidRDefault="001806CF" w:rsidP="006F6348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1.0</w:t>
            </w:r>
          </w:p>
        </w:tc>
      </w:tr>
      <w:tr w:rsidR="008F09D0" w:rsidRPr="006F6348" w:rsidTr="006F6348">
        <w:tc>
          <w:tcPr>
            <w:tcW w:w="2310" w:type="dxa"/>
          </w:tcPr>
          <w:p w:rsidR="008F09D0" w:rsidRPr="006F6348" w:rsidRDefault="008F09D0" w:rsidP="006F6348">
            <w:pPr>
              <w:spacing w:after="0" w:line="240" w:lineRule="auto"/>
            </w:pPr>
            <w:r w:rsidRPr="006F6348">
              <w:t>Equilibrium (mol)</w:t>
            </w:r>
          </w:p>
        </w:tc>
        <w:tc>
          <w:tcPr>
            <w:tcW w:w="2310" w:type="dxa"/>
          </w:tcPr>
          <w:p w:rsidR="008F09D0" w:rsidRPr="001806CF" w:rsidRDefault="001806CF" w:rsidP="006F6348">
            <w:pPr>
              <w:spacing w:after="0" w:line="240" w:lineRule="auto"/>
              <w:rPr>
                <w:color w:val="FF0000"/>
              </w:rPr>
            </w:pPr>
            <w:r w:rsidRPr="001806CF">
              <w:rPr>
                <w:color w:val="FF0000"/>
              </w:rPr>
              <w:t>0.5</w:t>
            </w:r>
          </w:p>
        </w:tc>
        <w:tc>
          <w:tcPr>
            <w:tcW w:w="2311" w:type="dxa"/>
          </w:tcPr>
          <w:p w:rsidR="008F09D0" w:rsidRPr="001806CF" w:rsidRDefault="001806CF" w:rsidP="006F6348">
            <w:pPr>
              <w:spacing w:after="0" w:line="240" w:lineRule="auto"/>
              <w:rPr>
                <w:color w:val="FF0000"/>
              </w:rPr>
            </w:pPr>
            <w:r w:rsidRPr="001806CF">
              <w:rPr>
                <w:color w:val="FF0000"/>
              </w:rPr>
              <w:t>0.5</w:t>
            </w:r>
          </w:p>
        </w:tc>
        <w:tc>
          <w:tcPr>
            <w:tcW w:w="2311" w:type="dxa"/>
          </w:tcPr>
          <w:p w:rsidR="008F09D0" w:rsidRPr="006F6348" w:rsidRDefault="008F09D0" w:rsidP="006F6348">
            <w:pPr>
              <w:spacing w:after="0" w:line="240" w:lineRule="auto"/>
            </w:pPr>
            <w:r w:rsidRPr="006F6348">
              <w:t>1.0</w:t>
            </w:r>
          </w:p>
        </w:tc>
      </w:tr>
    </w:tbl>
    <w:p w:rsidR="008F09D0" w:rsidRDefault="00C21797" w:rsidP="00C21797">
      <w:pPr>
        <w:jc w:val="right"/>
      </w:pPr>
      <w:r>
        <w:t>(3 marks)</w:t>
      </w:r>
    </w:p>
    <w:p w:rsidR="008F09D0" w:rsidRDefault="008F09D0" w:rsidP="00BB7985">
      <w:pPr>
        <w:numPr>
          <w:ilvl w:val="1"/>
          <w:numId w:val="3"/>
        </w:numPr>
      </w:pPr>
      <w:r>
        <w:t>If the reaction was done in a 10.0L reaction vessel calculate the concentrations of reactants at equilibrium</w:t>
      </w:r>
    </w:p>
    <w:p w:rsidR="00BB7985" w:rsidRDefault="001806CF" w:rsidP="00BB7985">
      <w:pPr>
        <w:ind w:left="1440"/>
        <w:rPr>
          <w:color w:val="FF0000"/>
        </w:rPr>
      </w:pPr>
      <m:oMath>
        <m:r>
          <w:rPr>
            <w:rFonts w:ascii="Cambria Math" w:hAnsi="Cambria Math"/>
            <w:color w:val="FF0000"/>
          </w:rPr>
          <m:t>C=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n</m:t>
            </m:r>
          </m:num>
          <m:den>
            <m:r>
              <w:rPr>
                <w:rFonts w:ascii="Cambria Math" w:hAnsi="Cambria Math"/>
                <w:color w:val="FF0000"/>
              </w:rPr>
              <m:t>V</m:t>
            </m:r>
          </m:den>
        </m:f>
        <m:r>
          <w:rPr>
            <w:rFonts w:ascii="Cambria Math" w:hAnsi="Cambria Math"/>
            <w:color w:val="FF0000"/>
          </w:rPr>
          <m:t xml:space="preserve"> </m:t>
        </m:r>
      </m:oMath>
      <w:r>
        <w:rPr>
          <w:color w:val="FF0000"/>
        </w:rPr>
        <w:tab/>
      </w:r>
      <w:r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C=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0.5</m:t>
            </m:r>
          </m:num>
          <m:den>
            <m:r>
              <w:rPr>
                <w:rFonts w:ascii="Cambria Math" w:hAnsi="Cambria Math"/>
                <w:color w:val="FF0000"/>
              </w:rPr>
              <m:t>10</m:t>
            </m:r>
          </m:den>
        </m:f>
      </m:oMath>
      <w:r>
        <w:rPr>
          <w:color w:val="FF0000"/>
        </w:rPr>
        <w:tab/>
      </w:r>
      <w:r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C(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</w:rPr>
              <m:t>2</m:t>
            </m:r>
          </m:sub>
        </m:sSub>
        <m:r>
          <w:rPr>
            <w:rFonts w:ascii="Cambria Math" w:hAnsi="Cambria Math"/>
            <w:color w:val="FF0000"/>
          </w:rPr>
          <m:t>)=0.05mol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L</m:t>
            </m:r>
          </m:e>
          <m:sup>
            <m:r>
              <w:rPr>
                <w:rFonts w:ascii="Cambria Math" w:hAnsi="Cambria Math"/>
                <w:color w:val="FF0000"/>
              </w:rPr>
              <m:t>-1</m:t>
            </m:r>
          </m:sup>
        </m:sSup>
      </m:oMath>
    </w:p>
    <w:p w:rsidR="001806CF" w:rsidRPr="001806CF" w:rsidRDefault="001806CF" w:rsidP="001806CF">
      <w:pPr>
        <w:ind w:left="1440"/>
        <w:rPr>
          <w:rFonts w:ascii="Cambria Math" w:hAnsi="Cambria Math"/>
          <w:color w:val="FF0000"/>
          <w:oMath/>
        </w:rPr>
      </w:pPr>
      <m:oMath>
        <m:r>
          <w:rPr>
            <w:rFonts w:ascii="Cambria Math" w:hAnsi="Cambria Math"/>
            <w:color w:val="FF0000"/>
          </w:rPr>
          <m:t>C=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n</m:t>
            </m:r>
          </m:num>
          <m:den>
            <m:r>
              <w:rPr>
                <w:rFonts w:ascii="Cambria Math" w:hAnsi="Cambria Math"/>
                <w:color w:val="FF0000"/>
              </w:rPr>
              <m:t>V</m:t>
            </m:r>
          </m:den>
        </m:f>
        <m:r>
          <w:rPr>
            <w:rFonts w:ascii="Cambria Math" w:hAnsi="Cambria Math"/>
            <w:color w:val="FF0000"/>
          </w:rPr>
          <m:t xml:space="preserve"> </m:t>
        </m:r>
      </m:oMath>
      <w:r>
        <w:rPr>
          <w:color w:val="FF0000"/>
        </w:rPr>
        <w:tab/>
      </w:r>
      <w:r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C=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0.5</m:t>
            </m:r>
          </m:num>
          <m:den>
            <m:r>
              <w:rPr>
                <w:rFonts w:ascii="Cambria Math" w:hAnsi="Cambria Math"/>
                <w:color w:val="FF0000"/>
              </w:rPr>
              <m:t>10</m:t>
            </m:r>
          </m:den>
        </m:f>
      </m:oMath>
      <w:r>
        <w:rPr>
          <w:color w:val="FF0000"/>
        </w:rPr>
        <w:tab/>
      </w:r>
      <w:r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C(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H</m:t>
            </m:r>
          </m:e>
          <m:sub>
            <m:r>
              <w:rPr>
                <w:rFonts w:ascii="Cambria Math" w:hAnsi="Cambria Math"/>
                <w:color w:val="FF0000"/>
              </w:rPr>
              <m:t>2</m:t>
            </m:r>
          </m:sub>
        </m:sSub>
        <m:r>
          <w:rPr>
            <w:rFonts w:ascii="Cambria Math" w:hAnsi="Cambria Math"/>
            <w:color w:val="FF0000"/>
          </w:rPr>
          <m:t>)=0.05mol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L</m:t>
            </m:r>
          </m:e>
          <m:sup>
            <m:r>
              <w:rPr>
                <w:rFonts w:ascii="Cambria Math" w:hAnsi="Cambria Math"/>
                <w:color w:val="FF0000"/>
              </w:rPr>
              <m:t>-1</m:t>
            </m:r>
          </m:sup>
        </m:sSup>
      </m:oMath>
    </w:p>
    <w:p w:rsidR="001806CF" w:rsidRPr="001806CF" w:rsidRDefault="001806CF" w:rsidP="001806CF">
      <w:pPr>
        <w:ind w:left="1440"/>
        <w:rPr>
          <w:rFonts w:ascii="Cambria Math" w:hAnsi="Cambria Math"/>
          <w:color w:val="FF0000"/>
          <w:oMath/>
        </w:rPr>
      </w:pPr>
      <m:oMath>
        <m:r>
          <w:rPr>
            <w:rFonts w:ascii="Cambria Math" w:hAnsi="Cambria Math"/>
            <w:color w:val="FF0000"/>
          </w:rPr>
          <m:t>C=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n</m:t>
            </m:r>
          </m:num>
          <m:den>
            <m:r>
              <w:rPr>
                <w:rFonts w:ascii="Cambria Math" w:hAnsi="Cambria Math"/>
                <w:color w:val="FF0000"/>
              </w:rPr>
              <m:t>V</m:t>
            </m:r>
          </m:den>
        </m:f>
        <m:r>
          <w:rPr>
            <w:rFonts w:ascii="Cambria Math" w:hAnsi="Cambria Math"/>
            <w:color w:val="FF0000"/>
          </w:rPr>
          <m:t xml:space="preserve"> </m:t>
        </m:r>
      </m:oMath>
      <w:r>
        <w:rPr>
          <w:color w:val="FF0000"/>
        </w:rPr>
        <w:tab/>
      </w:r>
      <w:r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C=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1.0</m:t>
            </m:r>
          </m:num>
          <m:den>
            <m:r>
              <w:rPr>
                <w:rFonts w:ascii="Cambria Math" w:hAnsi="Cambria Math"/>
                <w:color w:val="FF0000"/>
              </w:rPr>
              <m:t>10</m:t>
            </m:r>
          </m:den>
        </m:f>
      </m:oMath>
      <w:r>
        <w:rPr>
          <w:color w:val="FF0000"/>
        </w:rPr>
        <w:tab/>
      </w:r>
      <w:r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C(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NH</m:t>
            </m:r>
          </m:e>
          <m:sub>
            <m:r>
              <w:rPr>
                <w:rFonts w:ascii="Cambria Math" w:hAnsi="Cambria Math"/>
                <w:color w:val="FF0000"/>
              </w:rPr>
              <m:t>3</m:t>
            </m:r>
          </m:sub>
        </m:sSub>
        <m:r>
          <w:rPr>
            <w:rFonts w:ascii="Cambria Math" w:hAnsi="Cambria Math"/>
            <w:color w:val="FF0000"/>
          </w:rPr>
          <m:t>)=0.10mol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L</m:t>
            </m:r>
          </m:e>
          <m:sup>
            <m:r>
              <w:rPr>
                <w:rFonts w:ascii="Cambria Math" w:hAnsi="Cambria Math"/>
                <w:color w:val="FF0000"/>
              </w:rPr>
              <m:t>-1</m:t>
            </m:r>
          </m:sup>
        </m:sSup>
      </m:oMath>
    </w:p>
    <w:p w:rsidR="001806CF" w:rsidRPr="001806CF" w:rsidRDefault="001806CF" w:rsidP="00BB7985">
      <w:pPr>
        <w:ind w:left="1440"/>
        <w:rPr>
          <w:rFonts w:ascii="Cambria Math" w:hAnsi="Cambria Math"/>
          <w:color w:val="FF0000"/>
          <w:oMath/>
        </w:rPr>
      </w:pPr>
    </w:p>
    <w:p w:rsidR="00BB7985" w:rsidRDefault="00BB7985" w:rsidP="00BB7985">
      <w:pPr>
        <w:ind w:left="1440"/>
        <w:jc w:val="right"/>
      </w:pPr>
      <w:r>
        <w:t>(2 marks)</w:t>
      </w:r>
    </w:p>
    <w:p w:rsidR="008F09D0" w:rsidRDefault="008F09D0" w:rsidP="00BB7985">
      <w:pPr>
        <w:numPr>
          <w:ilvl w:val="1"/>
          <w:numId w:val="3"/>
        </w:numPr>
      </w:pPr>
      <w:r>
        <w:lastRenderedPageBreak/>
        <w:t>calculate Kc for this reaction</w:t>
      </w:r>
    </w:p>
    <w:p w:rsidR="00BB7985" w:rsidRPr="001806CF" w:rsidRDefault="001806CF" w:rsidP="001806CF">
      <w:pPr>
        <w:ind w:left="1440"/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Kc=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(0.1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FF0000"/>
                </w:rPr>
                <m:t>(0.05)(0.05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sup>
              </m:sSup>
            </m:den>
          </m:f>
        </m:oMath>
      </m:oMathPara>
    </w:p>
    <w:p w:rsidR="001806CF" w:rsidRPr="001806CF" w:rsidRDefault="001806CF" w:rsidP="001806CF">
      <w:pPr>
        <w:ind w:left="3600" w:firstLine="720"/>
        <w:rPr>
          <w:color w:val="FF0000"/>
        </w:rPr>
      </w:pPr>
      <w:r>
        <w:rPr>
          <w:color w:val="FF0000"/>
        </w:rPr>
        <w:t>Kc = 1600</w:t>
      </w:r>
    </w:p>
    <w:p w:rsidR="00BB7985" w:rsidRDefault="00BB7985" w:rsidP="00BB7985">
      <w:pPr>
        <w:jc w:val="right"/>
      </w:pPr>
      <w:r>
        <w:t>(2 marks)</w:t>
      </w:r>
    </w:p>
    <w:p w:rsidR="008F09D0" w:rsidRDefault="008F09D0" w:rsidP="00BB7985">
      <w:pPr>
        <w:numPr>
          <w:ilvl w:val="1"/>
          <w:numId w:val="3"/>
        </w:numPr>
      </w:pPr>
      <w:proofErr w:type="gramStart"/>
      <w:r>
        <w:t>if</w:t>
      </w:r>
      <w:proofErr w:type="gramEnd"/>
      <w:r>
        <w:t xml:space="preserve"> equilibrium was established after 10 mins, draw a graph</w:t>
      </w:r>
      <w:r w:rsidR="00CA623A">
        <w:t xml:space="preserve"> of concentration versus time</w:t>
      </w:r>
      <w:r w:rsidR="00BB7985">
        <w:t xml:space="preserve"> </w:t>
      </w:r>
      <w:r w:rsidR="00CA623A">
        <w:t>for 15 mins of H</w:t>
      </w:r>
      <w:r w:rsidR="00CA623A" w:rsidRPr="00CA623A">
        <w:rPr>
          <w:vertAlign w:val="subscript"/>
        </w:rPr>
        <w:t>2</w:t>
      </w:r>
      <w:r w:rsidR="00CA623A">
        <w:t>, N</w:t>
      </w:r>
      <w:r w:rsidR="00CA623A" w:rsidRPr="00CA623A">
        <w:rPr>
          <w:vertAlign w:val="subscript"/>
        </w:rPr>
        <w:t>2</w:t>
      </w:r>
      <w:r w:rsidR="00CA623A">
        <w:t xml:space="preserve"> and NH</w:t>
      </w:r>
      <w:r w:rsidR="00CA623A" w:rsidRPr="00CA623A">
        <w:rPr>
          <w:vertAlign w:val="subscript"/>
        </w:rPr>
        <w:t>3</w:t>
      </w:r>
      <w:r w:rsidR="00CA623A">
        <w:t xml:space="preserve"> on the same graph.</w:t>
      </w:r>
    </w:p>
    <w:p w:rsidR="00BB7985" w:rsidRDefault="001806CF" w:rsidP="001806CF">
      <w:pPr>
        <w:ind w:left="1440"/>
      </w:pPr>
      <w:r>
        <w:rPr>
          <w:noProof/>
          <w:lang w:eastAsia="en-AU"/>
        </w:rPr>
        <w:drawing>
          <wp:inline distT="0" distB="0" distL="0" distR="0" wp14:anchorId="44E4CFC6" wp14:editId="1903B34D">
            <wp:extent cx="3819525" cy="2047875"/>
            <wp:effectExtent l="0" t="0" r="9525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7985" w:rsidRDefault="00BB7985" w:rsidP="00BB7985">
      <w:pPr>
        <w:jc w:val="right"/>
      </w:pPr>
      <w:r>
        <w:t>(4 marks)</w:t>
      </w:r>
    </w:p>
    <w:p w:rsidR="00460347" w:rsidRDefault="003B5A45" w:rsidP="003B5A45">
      <w:pPr>
        <w:numPr>
          <w:ilvl w:val="0"/>
          <w:numId w:val="3"/>
        </w:numPr>
      </w:pPr>
      <w:r>
        <w:t>Changes can be made to reactions that alter either the yield or rate.</w:t>
      </w:r>
    </w:p>
    <w:p w:rsidR="003B5A45" w:rsidRDefault="00C21797" w:rsidP="003B5A45">
      <w:pPr>
        <w:numPr>
          <w:ilvl w:val="1"/>
          <w:numId w:val="3"/>
        </w:num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227965</wp:posOffset>
            </wp:positionV>
            <wp:extent cx="2545080" cy="1331501"/>
            <wp:effectExtent l="0" t="0" r="7620" b="2540"/>
            <wp:wrapNone/>
            <wp:docPr id="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731" cy="1333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A45">
        <w:t>State the time at which the equilibrium was reached</w:t>
      </w:r>
    </w:p>
    <w:p w:rsidR="0098371B" w:rsidRDefault="0098371B"/>
    <w:p w:rsidR="003B5A45" w:rsidRDefault="003B5A45"/>
    <w:p w:rsidR="003B5A45" w:rsidRDefault="003B5A45"/>
    <w:p w:rsidR="003B5A45" w:rsidRPr="00F7373E" w:rsidRDefault="00F7373E" w:rsidP="00F7373E">
      <w:pPr>
        <w:ind w:left="5040" w:firstLine="720"/>
        <w:rPr>
          <w:color w:val="FF0000"/>
        </w:rPr>
      </w:pPr>
      <w:r>
        <w:rPr>
          <w:color w:val="FF0000"/>
        </w:rPr>
        <w:t>t = 16 mins</w:t>
      </w:r>
    </w:p>
    <w:p w:rsidR="003B5A45" w:rsidRDefault="00E72812" w:rsidP="00E72812">
      <w:pPr>
        <w:jc w:val="right"/>
      </w:pPr>
      <w:r>
        <w:t>(1 mark)</w:t>
      </w:r>
    </w:p>
    <w:p w:rsidR="003B5A45" w:rsidRDefault="003B5A45" w:rsidP="003B5A45">
      <w:pPr>
        <w:numPr>
          <w:ilvl w:val="1"/>
          <w:numId w:val="3"/>
        </w:numPr>
      </w:pPr>
      <w:r>
        <w:t>A change was made to the reaction conditions. The effect of the change is shown below. Identify the change that was made</w:t>
      </w:r>
    </w:p>
    <w:p w:rsidR="0098371B" w:rsidRDefault="00C21797">
      <w:r>
        <w:rPr>
          <w:noProof/>
          <w:lang w:eastAsia="en-AU"/>
        </w:rPr>
        <w:drawing>
          <wp:anchor distT="4478" distB="4478" distL="118777" distR="118777" simplePos="0" relativeHeight="251659264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75565</wp:posOffset>
            </wp:positionV>
            <wp:extent cx="2232660" cy="1339215"/>
            <wp:effectExtent l="0" t="0" r="15240" b="13335"/>
            <wp:wrapSquare wrapText="bothSides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2812" w:rsidRDefault="00F7373E" w:rsidP="00F7373E">
      <w:pPr>
        <w:ind w:left="360" w:firstLine="720"/>
      </w:pPr>
      <w:r>
        <w:rPr>
          <w:color w:val="FF0000"/>
        </w:rPr>
        <w:t>Use of a catalyst</w:t>
      </w:r>
    </w:p>
    <w:p w:rsidR="00F7373E" w:rsidRDefault="00F7373E"/>
    <w:p w:rsidR="00E72812" w:rsidRDefault="00E72812" w:rsidP="00F7373E">
      <w:pPr>
        <w:ind w:left="360" w:firstLine="720"/>
        <w:jc w:val="right"/>
      </w:pPr>
      <w:r>
        <w:t>(1 mark)</w:t>
      </w:r>
    </w:p>
    <w:p w:rsidR="00F7373E" w:rsidRDefault="00F7373E" w:rsidP="00F7373E">
      <w:pPr>
        <w:ind w:left="1440"/>
      </w:pPr>
    </w:p>
    <w:p w:rsidR="00C21797" w:rsidRDefault="00C21797" w:rsidP="00C21797">
      <w:pPr>
        <w:numPr>
          <w:ilvl w:val="1"/>
          <w:numId w:val="3"/>
        </w:numPr>
      </w:pPr>
      <w:r>
        <w:t>A reaction had a Kc value of 5. When the temperature of the reaction was increased, the Kc value fell to 2. Is the reaction exothermic or endothermic? Justify your answer</w:t>
      </w:r>
    </w:p>
    <w:p w:rsidR="00C21797" w:rsidRDefault="00F7373E" w:rsidP="00F7373E">
      <w:pPr>
        <w:ind w:left="1440"/>
        <w:rPr>
          <w:color w:val="FF0000"/>
        </w:rPr>
      </w:pPr>
      <w:r>
        <w:rPr>
          <w:color w:val="FF0000"/>
        </w:rPr>
        <w:t>Greater proportion of products at the lower temperature (Kc is higher).</w:t>
      </w:r>
    </w:p>
    <w:p w:rsidR="00F7373E" w:rsidRPr="00F7373E" w:rsidRDefault="00F7373E" w:rsidP="00F7373E">
      <w:pPr>
        <w:ind w:left="1440"/>
        <w:rPr>
          <w:color w:val="FF0000"/>
        </w:rPr>
      </w:pPr>
      <w:r>
        <w:rPr>
          <w:color w:val="FF0000"/>
        </w:rPr>
        <w:t>Therefore the reaction is e</w:t>
      </w:r>
      <w:r w:rsidR="008F3AC6">
        <w:rPr>
          <w:color w:val="FF0000"/>
        </w:rPr>
        <w:t>x</w:t>
      </w:r>
      <w:r>
        <w:rPr>
          <w:color w:val="FF0000"/>
        </w:rPr>
        <w:t>othermic.</w:t>
      </w:r>
      <w:bookmarkStart w:id="0" w:name="_GoBack"/>
      <w:bookmarkEnd w:id="0"/>
    </w:p>
    <w:p w:rsidR="00E72812" w:rsidRDefault="00C21797" w:rsidP="00C21797">
      <w:pPr>
        <w:jc w:val="right"/>
      </w:pPr>
      <w:r>
        <w:t>(2 marks)</w:t>
      </w:r>
    </w:p>
    <w:p w:rsidR="00524B0D" w:rsidRDefault="00524B0D" w:rsidP="00524B0D">
      <w:pPr>
        <w:numPr>
          <w:ilvl w:val="1"/>
          <w:numId w:val="3"/>
        </w:numPr>
      </w:pPr>
      <w:r>
        <w:t>Does this equilibrium mixture contain a greater proportion of reactants or products? How can you tell?</w:t>
      </w:r>
    </w:p>
    <w:p w:rsidR="00E72812" w:rsidRPr="00F7373E" w:rsidRDefault="00F7373E" w:rsidP="00F7373E">
      <w:pPr>
        <w:ind w:left="1440"/>
        <w:rPr>
          <w:color w:val="FF0000"/>
        </w:rPr>
      </w:pPr>
      <w:proofErr w:type="gramStart"/>
      <w:r>
        <w:rPr>
          <w:color w:val="FF0000"/>
        </w:rPr>
        <w:t>Greater proportion of products as Kc &gt; 1.</w:t>
      </w:r>
      <w:proofErr w:type="gramEnd"/>
    </w:p>
    <w:p w:rsidR="00E72812" w:rsidRDefault="00524B0D" w:rsidP="00524B0D">
      <w:pPr>
        <w:jc w:val="right"/>
      </w:pPr>
      <w:r>
        <w:t>(2 marks)</w:t>
      </w:r>
    </w:p>
    <w:p w:rsidR="00A20B31" w:rsidRDefault="00E72812" w:rsidP="00E72812">
      <w:pPr>
        <w:numPr>
          <w:ilvl w:val="0"/>
          <w:numId w:val="3"/>
        </w:numPr>
      </w:pPr>
      <w:r>
        <w:t xml:space="preserve">Zinc </w:t>
      </w:r>
      <w:r w:rsidR="00C21797">
        <w:t>can be</w:t>
      </w:r>
      <w:r>
        <w:t xml:space="preserve"> obtained from the mineral </w:t>
      </w:r>
      <w:proofErr w:type="spellStart"/>
      <w:r>
        <w:t>hemimorphite</w:t>
      </w:r>
      <w:proofErr w:type="spellEnd"/>
      <w:r>
        <w:t>, as shown in the flow chart below:</w:t>
      </w:r>
    </w:p>
    <w:p w:rsidR="00C21797" w:rsidRDefault="00C21797"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123825</wp:posOffset>
            </wp:positionV>
            <wp:extent cx="5326380" cy="2361565"/>
            <wp:effectExtent l="0" t="0" r="762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B31" w:rsidRDefault="00A20B31"/>
    <w:p w:rsidR="00A20B31" w:rsidRDefault="00A20B31"/>
    <w:p w:rsidR="00A20B31" w:rsidRDefault="00A20B31"/>
    <w:p w:rsidR="00E72812" w:rsidRDefault="00E72812"/>
    <w:p w:rsidR="00E72812" w:rsidRDefault="00E72812"/>
    <w:p w:rsidR="00E72812" w:rsidRDefault="00E72812"/>
    <w:p w:rsidR="00E72812" w:rsidRDefault="00E72812"/>
    <w:p w:rsidR="00E72812" w:rsidRDefault="00E72812"/>
    <w:p w:rsidR="00E72812" w:rsidRDefault="00E72812" w:rsidP="00E72812">
      <w:pPr>
        <w:numPr>
          <w:ilvl w:val="1"/>
          <w:numId w:val="3"/>
        </w:numPr>
      </w:pPr>
      <w:r>
        <w:t xml:space="preserve">Name the process used to increase the rate of reaction of </w:t>
      </w:r>
      <w:proofErr w:type="spellStart"/>
      <w:r>
        <w:t>hemimorphite</w:t>
      </w:r>
      <w:proofErr w:type="spellEnd"/>
      <w:r>
        <w:t xml:space="preserve"> with sodium hydroxide solution.</w:t>
      </w:r>
    </w:p>
    <w:p w:rsidR="00E72812" w:rsidRDefault="00F7373E" w:rsidP="00F7373E">
      <w:pPr>
        <w:ind w:left="1440"/>
      </w:pPr>
      <w:r>
        <w:rPr>
          <w:color w:val="FF0000"/>
        </w:rPr>
        <w:t>Crushing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E72812">
        <w:t>(1 mark)</w:t>
      </w:r>
    </w:p>
    <w:p w:rsidR="00C21797" w:rsidRDefault="00C21797" w:rsidP="00C21797">
      <w:pPr>
        <w:numPr>
          <w:ilvl w:val="1"/>
          <w:numId w:val="3"/>
        </w:numPr>
      </w:pPr>
      <w:r>
        <w:t>Write the formula of the by-product of this process</w:t>
      </w:r>
    </w:p>
    <w:p w:rsidR="00C21797" w:rsidRDefault="00F7373E" w:rsidP="00F7373E">
      <w:pPr>
        <w:ind w:left="1440"/>
      </w:pPr>
      <w:r>
        <w:rPr>
          <w:color w:val="FF0000"/>
        </w:rPr>
        <w:t>ZnSO</w:t>
      </w:r>
      <w:r w:rsidRPr="00F7373E">
        <w:rPr>
          <w:color w:val="FF0000"/>
          <w:vertAlign w:val="subscript"/>
        </w:rPr>
        <w:t>4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C21797">
        <w:t>(2 marks)</w:t>
      </w:r>
    </w:p>
    <w:p w:rsidR="00E72812" w:rsidRDefault="00E72812" w:rsidP="00E72812">
      <w:pPr>
        <w:numPr>
          <w:ilvl w:val="1"/>
          <w:numId w:val="3"/>
        </w:numPr>
      </w:pPr>
      <w:r>
        <w:t>Explain, using collision theory, why this increases the rate of reaction</w:t>
      </w:r>
    </w:p>
    <w:p w:rsidR="00E72812" w:rsidRPr="00F7373E" w:rsidRDefault="00F7373E" w:rsidP="00F7373E">
      <w:pPr>
        <w:ind w:left="1440"/>
        <w:rPr>
          <w:color w:val="FF0000"/>
        </w:rPr>
      </w:pPr>
      <w:r>
        <w:rPr>
          <w:color w:val="FF0000"/>
        </w:rPr>
        <w:t>Crushing increases the surface area which increases the number of collisions.</w:t>
      </w:r>
    </w:p>
    <w:p w:rsidR="00E72812" w:rsidRDefault="00E72812" w:rsidP="00E72812">
      <w:pPr>
        <w:jc w:val="right"/>
      </w:pPr>
      <w:r>
        <w:t>(2 marks)</w:t>
      </w:r>
    </w:p>
    <w:p w:rsidR="00E72812" w:rsidRDefault="00E72812" w:rsidP="00E72812">
      <w:pPr>
        <w:numPr>
          <w:ilvl w:val="1"/>
          <w:numId w:val="3"/>
        </w:numPr>
      </w:pPr>
      <w:r>
        <w:t>State the function of the carbon in the conversion of zinc oxide to zinc</w:t>
      </w:r>
    </w:p>
    <w:p w:rsidR="00E72812" w:rsidRDefault="00F7373E" w:rsidP="00F7373E">
      <w:pPr>
        <w:ind w:left="1440"/>
      </w:pPr>
      <w:r>
        <w:rPr>
          <w:color w:val="FF0000"/>
        </w:rPr>
        <w:lastRenderedPageBreak/>
        <w:t>Accidently put this one in thinking it was a catalyst question. It actually acts as a reducing agent. This won’t be assessed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E72812">
        <w:t>(1 mark)</w:t>
      </w:r>
    </w:p>
    <w:p w:rsidR="00E72812" w:rsidRDefault="00E72812" w:rsidP="00E72812">
      <w:pPr>
        <w:numPr>
          <w:ilvl w:val="1"/>
          <w:numId w:val="3"/>
        </w:numPr>
      </w:pPr>
      <w:r>
        <w:t xml:space="preserve">A saturated aqueous solution of sodium zincate establishes an equilibrium in which the products are zinc oxide and sodium hydroxide. </w:t>
      </w:r>
      <w:r>
        <w:tab/>
      </w:r>
      <w:r>
        <w:tab/>
      </w:r>
      <w:r>
        <w:tab/>
        <w:t xml:space="preserve">             Write an equation for this equation:</w:t>
      </w:r>
    </w:p>
    <w:p w:rsidR="00E72812" w:rsidRPr="00940EF1" w:rsidRDefault="00940EF1" w:rsidP="00E72812">
      <w:pPr>
        <w:ind w:left="1440"/>
        <w:rPr>
          <w:rFonts w:asciiTheme="minorHAnsi" w:hAnsiTheme="minorHAnsi" w:cstheme="minorHAnsi"/>
          <w:color w:val="FF0000"/>
        </w:rPr>
      </w:pPr>
      <w:r>
        <w:rPr>
          <w:color w:val="FF0000"/>
        </w:rPr>
        <w:t>Na</w:t>
      </w:r>
      <w:r w:rsidRPr="00940EF1">
        <w:rPr>
          <w:color w:val="FF0000"/>
          <w:vertAlign w:val="subscript"/>
        </w:rPr>
        <w:t>2</w:t>
      </w:r>
      <w:r>
        <w:rPr>
          <w:color w:val="FF0000"/>
        </w:rPr>
        <w:t>ZnO</w:t>
      </w:r>
      <w:r w:rsidRPr="00940EF1">
        <w:rPr>
          <w:color w:val="FF0000"/>
          <w:vertAlign w:val="subscript"/>
        </w:rPr>
        <w:t>2</w:t>
      </w:r>
      <w:r>
        <w:rPr>
          <w:color w:val="FF0000"/>
        </w:rPr>
        <w:t xml:space="preserve"> + H</w:t>
      </w:r>
      <w:r w:rsidRPr="00940EF1">
        <w:rPr>
          <w:color w:val="FF0000"/>
          <w:vertAlign w:val="subscript"/>
        </w:rPr>
        <w:t>2</w:t>
      </w:r>
      <w:r>
        <w:rPr>
          <w:color w:val="FF0000"/>
        </w:rPr>
        <w:t xml:space="preserve">O </w:t>
      </w:r>
      <w:r>
        <w:rPr>
          <w:rFonts w:ascii="Cambria Math" w:hAnsi="Cambria Math" w:cs="Cambria Math"/>
          <w:color w:val="FF0000"/>
        </w:rPr>
        <w:t xml:space="preserve">⇌ </w:t>
      </w:r>
      <w:proofErr w:type="spellStart"/>
      <w:r>
        <w:rPr>
          <w:rFonts w:asciiTheme="minorHAnsi" w:hAnsiTheme="minorHAnsi" w:cstheme="minorHAnsi"/>
          <w:color w:val="FF0000"/>
        </w:rPr>
        <w:t>ZnO</w:t>
      </w:r>
      <w:proofErr w:type="spellEnd"/>
      <w:r>
        <w:rPr>
          <w:rFonts w:asciiTheme="minorHAnsi" w:hAnsiTheme="minorHAnsi" w:cstheme="minorHAnsi"/>
          <w:color w:val="FF0000"/>
        </w:rPr>
        <w:t xml:space="preserve"> + 2NaOH</w:t>
      </w:r>
    </w:p>
    <w:p w:rsidR="00E72812" w:rsidRDefault="00E72812" w:rsidP="00E72812">
      <w:pPr>
        <w:ind w:left="1440"/>
      </w:pPr>
    </w:p>
    <w:p w:rsidR="00E72812" w:rsidRDefault="00E72812" w:rsidP="00E72812">
      <w:pPr>
        <w:ind w:left="1440"/>
        <w:jc w:val="right"/>
      </w:pPr>
      <w:r>
        <w:t>(2 marks)</w:t>
      </w:r>
    </w:p>
    <w:sectPr w:rsidR="00E72812" w:rsidSect="00DE5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47EA"/>
    <w:multiLevelType w:val="hybridMultilevel"/>
    <w:tmpl w:val="DDFA5D4C"/>
    <w:lvl w:ilvl="0" w:tplc="C6846C4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085646"/>
    <w:multiLevelType w:val="hybridMultilevel"/>
    <w:tmpl w:val="03F2AABA"/>
    <w:lvl w:ilvl="0" w:tplc="C6846C4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91A5E"/>
    <w:multiLevelType w:val="hybridMultilevel"/>
    <w:tmpl w:val="8DEC097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73636"/>
    <w:multiLevelType w:val="hybridMultilevel"/>
    <w:tmpl w:val="EF58979E"/>
    <w:lvl w:ilvl="0" w:tplc="68C48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E06431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DE888D6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2F"/>
    <w:rsid w:val="000339D2"/>
    <w:rsid w:val="000C21BE"/>
    <w:rsid w:val="00151960"/>
    <w:rsid w:val="001806CF"/>
    <w:rsid w:val="003A5965"/>
    <w:rsid w:val="003B5A45"/>
    <w:rsid w:val="003C04E1"/>
    <w:rsid w:val="003E1B4E"/>
    <w:rsid w:val="00447C8E"/>
    <w:rsid w:val="00460347"/>
    <w:rsid w:val="004E16D6"/>
    <w:rsid w:val="00524B0D"/>
    <w:rsid w:val="00544A4F"/>
    <w:rsid w:val="00676261"/>
    <w:rsid w:val="006C1AA8"/>
    <w:rsid w:val="006F6348"/>
    <w:rsid w:val="00700B64"/>
    <w:rsid w:val="007B1DBA"/>
    <w:rsid w:val="007C27DE"/>
    <w:rsid w:val="00870121"/>
    <w:rsid w:val="008E3042"/>
    <w:rsid w:val="008F09D0"/>
    <w:rsid w:val="008F3AC6"/>
    <w:rsid w:val="008F69F9"/>
    <w:rsid w:val="00940EF1"/>
    <w:rsid w:val="00983245"/>
    <w:rsid w:val="0098371B"/>
    <w:rsid w:val="00A15032"/>
    <w:rsid w:val="00A20B31"/>
    <w:rsid w:val="00B00F89"/>
    <w:rsid w:val="00B21450"/>
    <w:rsid w:val="00B22BC9"/>
    <w:rsid w:val="00BB7985"/>
    <w:rsid w:val="00BF1B85"/>
    <w:rsid w:val="00C21797"/>
    <w:rsid w:val="00CA623A"/>
    <w:rsid w:val="00D6717C"/>
    <w:rsid w:val="00D95505"/>
    <w:rsid w:val="00DB14E2"/>
    <w:rsid w:val="00DE5060"/>
    <w:rsid w:val="00E72812"/>
    <w:rsid w:val="00F7373E"/>
    <w:rsid w:val="00F8172F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E506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7B1DB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61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1806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E506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7B1DB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61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1806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Sheet1!$C$8:$C$18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Sheet1!$D$8:$D$18</c:f>
              <c:numCache>
                <c:formatCode>General</c:formatCode>
                <c:ptCount val="11"/>
                <c:pt idx="0">
                  <c:v>1</c:v>
                </c:pt>
                <c:pt idx="1">
                  <c:v>0.88</c:v>
                </c:pt>
                <c:pt idx="2">
                  <c:v>0.81</c:v>
                </c:pt>
                <c:pt idx="3">
                  <c:v>0.75</c:v>
                </c:pt>
                <c:pt idx="4">
                  <c:v>0.69</c:v>
                </c:pt>
                <c:pt idx="5">
                  <c:v>0.64</c:v>
                </c:pt>
                <c:pt idx="6">
                  <c:v>0.59</c:v>
                </c:pt>
                <c:pt idx="7">
                  <c:v>0.55000000000000004</c:v>
                </c:pt>
                <c:pt idx="8">
                  <c:v>0.52</c:v>
                </c:pt>
                <c:pt idx="9">
                  <c:v>0.51</c:v>
                </c:pt>
                <c:pt idx="10">
                  <c:v>0.5</c:v>
                </c:pt>
              </c:numCache>
            </c:numRef>
          </c:yVal>
          <c:smooth val="1"/>
        </c:ser>
        <c:ser>
          <c:idx val="1"/>
          <c:order val="1"/>
          <c:marker>
            <c:symbol val="none"/>
          </c:marker>
          <c:xVal>
            <c:numRef>
              <c:f>Sheet1!$C$8:$C$18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Sheet1!$E$8:$E$18</c:f>
              <c:numCache>
                <c:formatCode>General</c:formatCode>
                <c:ptCount val="11"/>
                <c:pt idx="0">
                  <c:v>2</c:v>
                </c:pt>
                <c:pt idx="1">
                  <c:v>1.72</c:v>
                </c:pt>
                <c:pt idx="2">
                  <c:v>1.48</c:v>
                </c:pt>
                <c:pt idx="3">
                  <c:v>1.24</c:v>
                </c:pt>
                <c:pt idx="4">
                  <c:v>1.04</c:v>
                </c:pt>
                <c:pt idx="5">
                  <c:v>0.84</c:v>
                </c:pt>
                <c:pt idx="6">
                  <c:v>0.71</c:v>
                </c:pt>
                <c:pt idx="7">
                  <c:v>0.61</c:v>
                </c:pt>
                <c:pt idx="8">
                  <c:v>0.55000000000000004</c:v>
                </c:pt>
                <c:pt idx="9">
                  <c:v>0.51</c:v>
                </c:pt>
                <c:pt idx="10">
                  <c:v>0.5</c:v>
                </c:pt>
              </c:numCache>
            </c:numRef>
          </c:yVal>
          <c:smooth val="1"/>
        </c:ser>
        <c:ser>
          <c:idx val="2"/>
          <c:order val="2"/>
          <c:marker>
            <c:symbol val="none"/>
          </c:marker>
          <c:xVal>
            <c:numRef>
              <c:f>Sheet1!$C$8:$C$18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Sheet1!$F$8:$F$18</c:f>
              <c:numCache>
                <c:formatCode>General</c:formatCode>
                <c:ptCount val="11"/>
                <c:pt idx="0">
                  <c:v>0</c:v>
                </c:pt>
                <c:pt idx="1">
                  <c:v>0.32</c:v>
                </c:pt>
                <c:pt idx="2">
                  <c:v>0.51</c:v>
                </c:pt>
                <c:pt idx="3">
                  <c:v>0.61</c:v>
                </c:pt>
                <c:pt idx="4">
                  <c:v>0.7</c:v>
                </c:pt>
                <c:pt idx="5">
                  <c:v>0.76</c:v>
                </c:pt>
                <c:pt idx="6">
                  <c:v>0.82</c:v>
                </c:pt>
                <c:pt idx="7">
                  <c:v>0.88</c:v>
                </c:pt>
                <c:pt idx="8">
                  <c:v>0.93</c:v>
                </c:pt>
                <c:pt idx="9">
                  <c:v>0.97</c:v>
                </c:pt>
                <c:pt idx="10">
                  <c:v>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8694144"/>
        <c:axId val="278694720"/>
      </c:scatterChart>
      <c:valAx>
        <c:axId val="278694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(min)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78694720"/>
        <c:crosses val="autoZero"/>
        <c:crossBetween val="midCat"/>
      </c:valAx>
      <c:valAx>
        <c:axId val="2786947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Concentration (molL-1)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7869414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Sheet2!$C$9:$C$29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xVal>
          <c:yVal>
            <c:numRef>
              <c:f>Sheet2!$D$9:$D$29</c:f>
              <c:numCache>
                <c:formatCode>General</c:formatCode>
                <c:ptCount val="21"/>
                <c:pt idx="0">
                  <c:v>0</c:v>
                </c:pt>
                <c:pt idx="1">
                  <c:v>10</c:v>
                </c:pt>
                <c:pt idx="2">
                  <c:v>19</c:v>
                </c:pt>
                <c:pt idx="3">
                  <c:v>27</c:v>
                </c:pt>
                <c:pt idx="4">
                  <c:v>34</c:v>
                </c:pt>
                <c:pt idx="5">
                  <c:v>40</c:v>
                </c:pt>
                <c:pt idx="6">
                  <c:v>45</c:v>
                </c:pt>
                <c:pt idx="7">
                  <c:v>49</c:v>
                </c:pt>
                <c:pt idx="8">
                  <c:v>52</c:v>
                </c:pt>
                <c:pt idx="9">
                  <c:v>54</c:v>
                </c:pt>
                <c:pt idx="10">
                  <c:v>55</c:v>
                </c:pt>
                <c:pt idx="11">
                  <c:v>55.9</c:v>
                </c:pt>
                <c:pt idx="12">
                  <c:v>56.7</c:v>
                </c:pt>
                <c:pt idx="13">
                  <c:v>57.4</c:v>
                </c:pt>
                <c:pt idx="14">
                  <c:v>58</c:v>
                </c:pt>
                <c:pt idx="15">
                  <c:v>58.5</c:v>
                </c:pt>
                <c:pt idx="16">
                  <c:v>58.9</c:v>
                </c:pt>
                <c:pt idx="17">
                  <c:v>59</c:v>
                </c:pt>
                <c:pt idx="18">
                  <c:v>59</c:v>
                </c:pt>
                <c:pt idx="19">
                  <c:v>59</c:v>
                </c:pt>
                <c:pt idx="20">
                  <c:v>59</c:v>
                </c:pt>
              </c:numCache>
            </c:numRef>
          </c:yVal>
          <c:smooth val="1"/>
        </c:ser>
        <c:ser>
          <c:idx val="1"/>
          <c:order val="1"/>
          <c:marker>
            <c:symbol val="none"/>
          </c:marker>
          <c:xVal>
            <c:numRef>
              <c:f>Sheet2!$C$9:$C$29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xVal>
          <c:yVal>
            <c:numRef>
              <c:f>Sheet2!$E$9:$E$29</c:f>
              <c:numCache>
                <c:formatCode>General</c:formatCode>
                <c:ptCount val="21"/>
                <c:pt idx="0">
                  <c:v>0</c:v>
                </c:pt>
                <c:pt idx="1">
                  <c:v>25</c:v>
                </c:pt>
                <c:pt idx="2">
                  <c:v>41</c:v>
                </c:pt>
                <c:pt idx="3">
                  <c:v>53</c:v>
                </c:pt>
                <c:pt idx="4">
                  <c:v>57</c:v>
                </c:pt>
                <c:pt idx="5">
                  <c:v>58.5</c:v>
                </c:pt>
                <c:pt idx="6">
                  <c:v>59</c:v>
                </c:pt>
                <c:pt idx="7">
                  <c:v>59</c:v>
                </c:pt>
                <c:pt idx="8">
                  <c:v>59</c:v>
                </c:pt>
                <c:pt idx="9">
                  <c:v>59</c:v>
                </c:pt>
                <c:pt idx="10">
                  <c:v>59</c:v>
                </c:pt>
                <c:pt idx="11">
                  <c:v>59</c:v>
                </c:pt>
                <c:pt idx="12">
                  <c:v>59</c:v>
                </c:pt>
                <c:pt idx="13">
                  <c:v>59</c:v>
                </c:pt>
                <c:pt idx="14">
                  <c:v>59</c:v>
                </c:pt>
                <c:pt idx="15">
                  <c:v>59</c:v>
                </c:pt>
                <c:pt idx="16">
                  <c:v>59</c:v>
                </c:pt>
                <c:pt idx="17">
                  <c:v>59</c:v>
                </c:pt>
                <c:pt idx="18">
                  <c:v>59</c:v>
                </c:pt>
                <c:pt idx="19">
                  <c:v>59</c:v>
                </c:pt>
                <c:pt idx="20">
                  <c:v>59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0821184"/>
        <c:axId val="290821760"/>
      </c:scatterChart>
      <c:valAx>
        <c:axId val="2908211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0821760"/>
        <c:crosses val="autoZero"/>
        <c:crossBetween val="midCat"/>
      </c:valAx>
      <c:valAx>
        <c:axId val="2908217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Concentration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one"/>
        <c:crossAx val="290821184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5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and controlling reactions - prac test</vt:lpstr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and controlling reactions - prac test</dc:title>
  <dc:creator>bazz</dc:creator>
  <cp:lastModifiedBy>chris barratt</cp:lastModifiedBy>
  <cp:revision>5</cp:revision>
  <cp:lastPrinted>2018-04-11T23:57:00Z</cp:lastPrinted>
  <dcterms:created xsi:type="dcterms:W3CDTF">2018-04-12T05:13:00Z</dcterms:created>
  <dcterms:modified xsi:type="dcterms:W3CDTF">2018-04-13T03:53:00Z</dcterms:modified>
</cp:coreProperties>
</file>